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jc w:val="center"/>
        <w:rPr>
          <w:color w:val="404040"/>
          <w:sz w:val="24"/>
          <w:szCs w:val="24"/>
        </w:rPr>
      </w:pPr>
      <w:bookmarkStart w:id="0" w:name="_42ez3v9ehdb7"/>
      <w:bookmarkEnd w:id="0"/>
      <w:bookmarkStart w:id="1" w:name="_Toc6426744872"/>
      <w:bookmarkEnd w:id="1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jc w:val="center"/>
        <w:rPr>
          <w:color w:val="404040"/>
          <w:sz w:val="24"/>
          <w:szCs w:val="24"/>
        </w:rPr>
      </w:pPr>
      <w:bookmarkStart w:id="2" w:name="_el8r8jejund9"/>
      <w:bookmarkEnd w:id="2"/>
      <w:bookmarkStart w:id="3" w:name="_Toc3744488801"/>
      <w:bookmarkEnd w:id="3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4" w:name="_pnlpu36s97sc"/>
      <w:bookmarkEnd w:id="4"/>
      <w:bookmarkStart w:id="5" w:name="_Toc1887022010"/>
      <w:bookmarkEnd w:id="5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jc w:val="center"/>
        <w:rPr>
          <w:color w:val="404040"/>
          <w:sz w:val="24"/>
          <w:szCs w:val="24"/>
        </w:rPr>
      </w:pPr>
      <w:bookmarkStart w:id="6" w:name="_czo3qmt667si"/>
      <w:bookmarkEnd w:id="6"/>
      <w:bookmarkStart w:id="7" w:name="_Toc3763848617"/>
      <w:bookmarkEnd w:id="7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jc w:val="center"/>
        <w:rPr>
          <w:color w:val="404040"/>
          <w:sz w:val="24"/>
          <w:szCs w:val="24"/>
        </w:rPr>
      </w:pPr>
      <w:bookmarkStart w:id="8" w:name="_snngtlc5ly"/>
      <w:bookmarkEnd w:id="8"/>
      <w:bookmarkStart w:id="9" w:name="_Toc6392558756"/>
      <w:bookmarkEnd w:id="9"/>
    </w:p>
    <w:p>
      <w:pPr>
        <w:jc w:val="center"/>
        <w:rPr>
          <w:b w:val="1"/>
          <w:bCs w:val="1"/>
          <w:sz w:val="24"/>
          <w:szCs w:val="24"/>
        </w:rPr>
      </w:pPr>
      <w:bookmarkStart w:id="10" w:name="_m2tfknkeyuy2"/>
      <w:bookmarkEnd w:id="10"/>
      <w:r>
        <w:rPr>
          <w:b w:val="1"/>
          <w:bCs w:val="1"/>
          <w:sz w:val="24"/>
          <w:szCs w:val="24"/>
        </w:rPr>
        <w:t>Документация, содержащая описание функциональных характеристик программного обеспечения</w:t>
      </w:r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</w:p>
    <w:tbl>
      <w:tblPr>
        <w:tblStyle w:val="T3"/>
        <w:tblW w:w="9025" w:type="dxa"/>
        <w:tblInd w:w="0" w:type="dxa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ayout w:type="fixed"/>
        <w:tblLook w:val="0600"/>
      </w:tblPr>
      <w:tblGrid>
        <w:gridCol w:w="4445"/>
        <w:gridCol w:w="4580"/>
      </w:tblGrid>
      <w:tr>
        <w:trPr>
          <w:trHeight w:hRule="atLeast" w:val="1095"/>
        </w:trPr>
        <w:tc>
          <w:tcPr>
            <w:tcW w:w="4445" w:type="dxa"/>
            <w:tcBorders>
              <w:top w:val="nil"/>
              <w:left w:val="nil"/>
              <w:bottom w:val="single" w:sz="6" w:space="0" w:shadow="0" w:frame="0" w:color="E5E5E5"/>
              <w:right w:val="nil"/>
            </w:tcBorders>
            <w:tcMar>
              <w:top w:w="160" w:type="dxa"/>
              <w:left w:w="0" w:type="dxa"/>
              <w:bottom w:w="160" w:type="dxa"/>
              <w:right w:w="160" w:type="dxa"/>
            </w:tcMar>
          </w:tcPr>
          <w:p>
            <w:pPr>
              <w:shd w:val="clear" w:fill="FFFFFF"/>
              <w:spacing w:lineRule="auto" w:line="412" w:before="200" w:beforeAutospacing="0" w:afterAutospacing="0"/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Наименование программного обеспечения: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6" w:space="0" w:shadow="0" w:frame="0" w:color="E5E5E5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>
            <w:pPr>
              <w:shd w:val="clear" w:fill="FFFFFF"/>
              <w:spacing w:lineRule="auto" w:line="412" w:before="200" w:beforeAutospacing="0" w:afterAutospacing="0"/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Мобильное приложение для сотрудников «МПХард»</w:t>
            </w:r>
          </w:p>
        </w:tc>
      </w:tr>
      <w:tr>
        <w:trPr>
          <w:trHeight w:hRule="atLeast" w:val="705"/>
        </w:trPr>
        <w:tc>
          <w:tcPr>
            <w:tcW w:w="4445" w:type="dxa"/>
            <w:tcBorders>
              <w:top w:val="nil"/>
              <w:left w:val="nil"/>
              <w:bottom w:val="single" w:sz="6" w:space="0" w:shadow="0" w:frame="0" w:color="E5E5E5"/>
              <w:right w:val="nil"/>
            </w:tcBorders>
            <w:tcMar>
              <w:top w:w="160" w:type="dxa"/>
              <w:left w:w="0" w:type="dxa"/>
              <w:bottom w:w="160" w:type="dxa"/>
              <w:right w:w="160" w:type="dxa"/>
            </w:tcMar>
          </w:tcPr>
          <w:p>
            <w:pPr>
              <w:shd w:val="clear" w:fill="FFFFFF"/>
              <w:spacing w:lineRule="auto" w:line="412" w:before="200" w:beforeAutospacing="0" w:afterAutospacing="0"/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Версия: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6" w:space="0" w:shadow="0" w:frame="0" w:color="E5E5E5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>
            <w:pPr>
              <w:shd w:val="clear" w:fill="FFFFFF"/>
              <w:spacing w:lineRule="auto" w:line="412" w:before="200" w:beforeAutospacing="0" w:afterAutospacing="0"/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1.0.0 (экспертная)</w:t>
            </w:r>
          </w:p>
        </w:tc>
      </w:tr>
      <w:tr>
        <w:trPr>
          <w:trHeight w:hRule="atLeast" w:val="1470"/>
        </w:trPr>
        <w:tc>
          <w:tcPr>
            <w:tcW w:w="4445" w:type="dxa"/>
            <w:tcBorders>
              <w:top w:val="nil"/>
              <w:left w:val="nil"/>
              <w:bottom w:val="single" w:sz="6" w:space="0" w:shadow="0" w:frame="0" w:color="E5E5E5"/>
              <w:right w:val="nil"/>
            </w:tcBorders>
            <w:tcMar>
              <w:top w:w="160" w:type="dxa"/>
              <w:left w:w="0" w:type="dxa"/>
              <w:bottom w:w="160" w:type="dxa"/>
              <w:right w:w="160" w:type="dxa"/>
            </w:tcMar>
          </w:tcPr>
          <w:p>
            <w:pPr>
              <w:shd w:val="clear" w:fill="FFFFFF"/>
              <w:spacing w:lineRule="auto" w:line="412" w:before="200" w:beforeAutospacing="0" w:afterAutospacing="0"/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Цель документа: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6" w:space="0" w:shadow="0" w:frame="0" w:color="E5E5E5"/>
              <w:right w:val="nil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>
            <w:pPr>
              <w:shd w:val="clear" w:fill="FFFFFF"/>
              <w:spacing w:lineRule="auto" w:line="412" w:before="200" w:beforeAutospacing="0" w:afterAutospacing="0"/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Описание функциональных характеристик экспертного экземпляра ПО для проведения экспертной проверки.</w:t>
            </w:r>
          </w:p>
        </w:tc>
      </w:tr>
    </w:tbl>
    <w:p>
      <w:bookmarkStart w:id="11" w:name="_qfvatdd0ghiv"/>
      <w:bookmarkEnd w:id="11"/>
    </w:p>
    <w:p/>
    <w:p/>
    <w:p/>
    <w:p>
      <w:pPr>
        <w:pStyle w:val="P9"/>
      </w:pPr>
      <w:bookmarkStart w:id="12" w:name="_rv61j1xiq6p6"/>
      <w:bookmarkEnd w:id="12"/>
      <w:bookmarkStart w:id="13" w:name="_Toc208581439"/>
      <w:r>
        <w:t>Оглавление</w:t>
      </w:r>
    </w:p>
    <w:p>
      <w:pPr>
        <w:pStyle w:val="P13"/>
        <w:tabs>
          <w:tab w:val="right" w:pos="9029" w:leader="dot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8581697">
        <w:r>
          <w:t>1. Введение</w:t>
          <w:tab/>
        </w:r>
        <w:r>
          <w:fldChar w:fldCharType="begin"/>
        </w:r>
        <w:r>
          <w:instrText>PAGEREF "_Toc208581697" \h</w:instrText>
        </w:r>
        <w:r>
          <w:fldChar w:fldCharType="separate"/>
        </w:r>
        <w:hyperlink w:anchor="_Toc208581697">
          <w:r>
            <w:t>2</w:t>
          </w:r>
        </w:hyperlink>
        <w:r>
          <w:fldChar w:fldCharType="end"/>
        </w:r>
      </w:hyperlink>
    </w:p>
    <w:p>
      <w:pPr>
        <w:pStyle w:val="P13"/>
        <w:tabs>
          <w:tab w:val="right" w:pos="9029" w:leader="dot"/>
        </w:tabs>
      </w:pPr>
      <w:hyperlink w:anchor="_Toc208581440">
        <w:r>
          <w:t>2. Общие функциональные характеристики</w:t>
          <w:tab/>
        </w:r>
        <w:r>
          <w:fldChar w:fldCharType="begin"/>
        </w:r>
        <w:r>
          <w:instrText>PAGEREF "_Toc208581440" \h</w:instrText>
        </w:r>
        <w:r>
          <w:fldChar w:fldCharType="separate"/>
        </w:r>
        <w:hyperlink w:anchor="_Toc208581440">
          <w:r>
            <w:t>3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699">
        <w:r>
          <w:t>2.1. Доступ к данным клиентов и договоров</w:t>
          <w:tab/>
        </w:r>
        <w:r>
          <w:fldChar w:fldCharType="begin"/>
        </w:r>
        <w:r>
          <w:instrText>PAGEREF "_Toc208581699" \h</w:instrText>
        </w:r>
        <w:r>
          <w:fldChar w:fldCharType="separate"/>
        </w:r>
        <w:hyperlink w:anchor="_Toc208581699">
          <w:r>
            <w:t>3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700">
        <w:r>
          <w:t>2.2. Работа в автономном режиме</w:t>
          <w:tab/>
        </w:r>
        <w:r>
          <w:fldChar w:fldCharType="begin"/>
        </w:r>
        <w:r>
          <w:instrText>PAGEREF "_Toc208581700" \h</w:instrText>
        </w:r>
        <w:r>
          <w:fldChar w:fldCharType="separate"/>
        </w:r>
        <w:hyperlink w:anchor="_Toc208581700">
          <w:r>
            <w:t>3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701">
        <w:r>
          <w:t>2.3. Управление задачами и заданиями</w:t>
          <w:tab/>
        </w:r>
        <w:r>
          <w:fldChar w:fldCharType="begin"/>
        </w:r>
        <w:r>
          <w:instrText>PAGEREF "_Toc208581701" \h</w:instrText>
        </w:r>
        <w:r>
          <w:fldChar w:fldCharType="separate"/>
        </w:r>
        <w:hyperlink w:anchor="_Toc208581701">
          <w:r>
            <w:t>4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702">
        <w:r>
          <w:t>2.4. Коммуникационные функции</w:t>
          <w:tab/>
        </w:r>
        <w:r>
          <w:fldChar w:fldCharType="begin"/>
        </w:r>
        <w:r>
          <w:instrText>PAGEREF "_Toc208581702" \h</w:instrText>
        </w:r>
        <w:r>
          <w:fldChar w:fldCharType="separate"/>
        </w:r>
        <w:hyperlink w:anchor="_Toc208581702">
          <w:r>
            <w:t>4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703">
        <w:r>
          <w:t>2.5. Обработка медиаданных</w:t>
          <w:tab/>
        </w:r>
        <w:r>
          <w:fldChar w:fldCharType="begin"/>
        </w:r>
        <w:r>
          <w:instrText>PAGEREF "_Toc208581703" \h</w:instrText>
        </w:r>
        <w:r>
          <w:fldChar w:fldCharType="separate"/>
        </w:r>
        <w:hyperlink w:anchor="_Toc208581703">
          <w:r>
            <w:t>4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704">
        <w:r>
          <w:t>2.6. Управление обещаниями платежа</w:t>
          <w:tab/>
        </w:r>
        <w:r>
          <w:fldChar w:fldCharType="begin"/>
        </w:r>
        <w:r>
          <w:instrText>PAGEREF "_Toc208581704" \h</w:instrText>
        </w:r>
        <w:r>
          <w:fldChar w:fldCharType="separate"/>
        </w:r>
        <w:hyperlink w:anchor="_Toc208581704">
          <w:r>
            <w:t>4</w:t>
          </w:r>
        </w:hyperlink>
        <w:r>
          <w:fldChar w:fldCharType="end"/>
        </w:r>
      </w:hyperlink>
    </w:p>
    <w:p>
      <w:pPr>
        <w:pStyle w:val="P14"/>
        <w:tabs>
          <w:tab w:val="right" w:pos="9029" w:leader="dot"/>
        </w:tabs>
      </w:pPr>
      <w:hyperlink w:anchor="_Toc208581705">
        <w:r>
          <w:t>2.7. Дополнительные функциональные возможности</w:t>
          <w:tab/>
        </w:r>
        <w:r>
          <w:fldChar w:fldCharType="begin"/>
        </w:r>
        <w:r>
          <w:instrText>PAGEREF "_Toc208581705" \h</w:instrText>
        </w:r>
        <w:r>
          <w:fldChar w:fldCharType="separate"/>
        </w:r>
        <w:hyperlink w:anchor="_Toc208581705">
          <w:r>
            <w:t>5</w:t>
          </w:r>
        </w:hyperlink>
        <w:r>
          <w:fldChar w:fldCharType="end"/>
        </w:r>
      </w:hyperlink>
    </w:p>
    <w:p>
      <w:pPr>
        <w:pStyle w:val="P13"/>
        <w:tabs>
          <w:tab w:val="right" w:pos="9029" w:leader="dot"/>
        </w:tabs>
      </w:pPr>
      <w:hyperlink w:anchor="_Toc8063409381">
        <w:r>
          <w:t>3. Заключение</w:t>
          <w:tab/>
        </w:r>
        <w:r>
          <w:fldChar w:fldCharType="begin"/>
        </w:r>
        <w:r>
          <w:instrText>PAGEREF "_Toc8063409381" \h</w:instrText>
        </w:r>
        <w:r>
          <w:fldChar w:fldCharType="separate"/>
        </w:r>
        <w:hyperlink w:anchor="_Toc8063409381">
          <w:r>
            <w:t>5</w:t>
          </w:r>
        </w:hyperlink>
        <w:r>
          <w:fldChar w:fldCharType="end"/>
        </w:r>
      </w:hyperlink>
      <w:r>
        <w:fldChar w:fldCharType="end"/>
      </w:r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14" w:name="_Toc5059031558"/>
      <w:bookmarkEnd w:id="14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15" w:name="_Toc7429558766"/>
      <w:bookmarkEnd w:id="15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16" w:name="_Toc1648088793"/>
      <w:bookmarkEnd w:id="16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17" w:name="_Toc1465149752"/>
      <w:bookmarkEnd w:id="17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18" w:name="_Toc3538322845"/>
      <w:bookmarkEnd w:id="18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19" w:name="_Toc9132750737"/>
      <w:bookmarkEnd w:id="19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20" w:name="_Toc4464533036"/>
      <w:bookmarkEnd w:id="20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21" w:name="_Toc3757140616"/>
      <w:bookmarkEnd w:id="21"/>
    </w:p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22" w:name="_Toc4031038831"/>
      <w:bookmarkEnd w:id="22"/>
    </w:p>
    <w:p/>
    <w:p>
      <w:pPr>
        <w:pStyle w:val="P3"/>
        <w:keepNext w:val="0"/>
        <w:keepLines w:val="0"/>
        <w:shd w:val="clear" w:fill="FFFFFF"/>
        <w:spacing w:lineRule="auto" w:line="360" w:before="280" w:after="200" w:beforeAutospacing="0" w:afterAutospacing="0"/>
        <w:rPr>
          <w:color w:val="404040"/>
          <w:sz w:val="24"/>
          <w:szCs w:val="24"/>
        </w:rPr>
      </w:pPr>
      <w:bookmarkStart w:id="23" w:name="_Toc6344519432"/>
      <w:bookmarkEnd w:id="23"/>
    </w:p>
    <w:p>
      <w:pPr>
        <w:pStyle w:val="P1"/>
      </w:pPr>
      <w:bookmarkStart w:id="24" w:name="_Toc208581697"/>
      <w:r>
        <w:t>1. Введение</w:t>
      </w:r>
      <w:bookmarkEnd w:id="13"/>
      <w:bookmarkEnd w:id="24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Настоящий документ содержит описание функциональных характеристик экспертного экземпляра мобильного приложения «МПХард», разработанного для автоматизации рабочих процессов сотрудников.</w:t>
      </w:r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Документ подготовлен для предоставления в экспертные организации в рамках процедуры регистрации программного обеспечения в установленном порядке.</w:t>
      </w:r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Приложение предоставляет авторизованным сотрудникам доступ к информации о кредитных договорах, клиентах и задачах, а также обеспечивает функционал для планирования и выполнения рабочих заданий, включая работу в автономном режиме.</w:t>
      </w:r>
    </w:p>
    <w:p>
      <w:pPr>
        <w:pStyle w:val="P1"/>
      </w:pPr>
      <w:bookmarkStart w:id="25" w:name="_1ov5zau3yvov"/>
      <w:bookmarkEnd w:id="25"/>
      <w:bookmarkStart w:id="26" w:name="_Toc208581440"/>
      <w:bookmarkStart w:id="27" w:name="_Toc208581698"/>
      <w:r>
        <w:t>2. Общие функциональные характеристики</w:t>
      </w:r>
      <w:bookmarkEnd w:id="26"/>
      <w:bookmarkEnd w:id="27"/>
    </w:p>
    <w:p>
      <w:pPr>
        <w:pStyle w:val="P2"/>
      </w:pPr>
      <w:bookmarkStart w:id="28" w:name="_s2o65okgjp70"/>
      <w:bookmarkEnd w:id="28"/>
      <w:bookmarkStart w:id="29" w:name="_Toc208581699"/>
      <w:r>
        <w:t>2.1. Доступ к данным клиентов и договоров</w:t>
      </w:r>
      <w:bookmarkEnd w:id="29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Приложение предоставляет авторизованному пользователю доступ к следующим данным:</w:t>
      </w:r>
    </w:p>
    <w:p>
      <w:pPr>
        <w:numPr>
          <w:ilvl w:val="0"/>
          <w:numId w:val="4"/>
        </w:numPr>
        <w:shd w:val="clear" w:fill="FFFFFF"/>
        <w:spacing w:lineRule="auto" w:line="428" w:before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Информация по кредитным договорам (статус, сумма, сроки);</w:t>
      </w:r>
    </w:p>
    <w:p>
      <w:pPr>
        <w:numPr>
          <w:ilvl w:val="0"/>
          <w:numId w:val="4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Данные о платежах и история платежей;</w:t>
      </w:r>
    </w:p>
    <w:p>
      <w:pPr>
        <w:numPr>
          <w:ilvl w:val="0"/>
          <w:numId w:val="4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Сведения об обеспечении по кредитам;</w:t>
      </w:r>
    </w:p>
    <w:p>
      <w:pPr>
        <w:numPr>
          <w:ilvl w:val="0"/>
          <w:numId w:val="4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Контактная информация клиентов;</w:t>
      </w:r>
    </w:p>
    <w:p>
      <w:pPr>
        <w:numPr>
          <w:ilvl w:val="0"/>
          <w:numId w:val="4"/>
        </w:numPr>
        <w:shd w:val="clear" w:fill="FFFFFF"/>
        <w:spacing w:lineRule="auto" w:line="428" w:after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История взаимодействий с клиентами.</w:t>
      </w:r>
    </w:p>
    <w:p>
      <w:pPr>
        <w:pStyle w:val="P2"/>
      </w:pPr>
      <w:bookmarkStart w:id="30" w:name="_pc1epjvy8wx9"/>
      <w:bookmarkEnd w:id="30"/>
      <w:bookmarkStart w:id="31" w:name="_e1sh85ysqdk3"/>
      <w:bookmarkEnd w:id="31"/>
      <w:bookmarkStart w:id="32" w:name="_Toc208581700"/>
      <w:r>
        <w:t>2.2. Работа в автономном режиме</w:t>
      </w:r>
      <w:bookmarkEnd w:id="32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Приложение обеспечивает полную функциональность при отсутствии подключения к сети «Интернет», включая:</w:t>
      </w:r>
    </w:p>
    <w:p>
      <w:pPr>
        <w:numPr>
          <w:ilvl w:val="0"/>
          <w:numId w:val="3"/>
        </w:numPr>
        <w:shd w:val="clear" w:fill="FFFFFF"/>
        <w:spacing w:lineRule="auto" w:line="428" w:before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Просмотр всех ранее загруженных данных;</w:t>
      </w:r>
    </w:p>
    <w:p>
      <w:pPr>
        <w:numPr>
          <w:ilvl w:val="0"/>
          <w:numId w:val="3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Создание новых задач и заметок;</w:t>
      </w:r>
    </w:p>
    <w:p>
      <w:pPr>
        <w:numPr>
          <w:ilvl w:val="0"/>
          <w:numId w:val="3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Запись информации о выполненных заданиях;</w:t>
      </w:r>
    </w:p>
    <w:p>
      <w:pPr>
        <w:numPr>
          <w:ilvl w:val="0"/>
          <w:numId w:val="3"/>
        </w:numPr>
        <w:shd w:val="clear" w:fill="FFFFFF"/>
        <w:spacing w:lineRule="auto" w:line="428" w:after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Фиксацию данных геолокации и создание фотографий.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Автоматическая синхронизация накопленных данных с сервером осуществляется после восстановления соединения.</w:t>
      </w:r>
    </w:p>
    <w:p>
      <w:pPr>
        <w:pStyle w:val="P2"/>
      </w:pPr>
      <w:bookmarkStart w:id="33" w:name="_e0zapov2gi53"/>
      <w:bookmarkEnd w:id="33"/>
      <w:bookmarkStart w:id="34" w:name="_Toc208581701"/>
      <w:r>
        <w:t>2.3. Управление задачами и заданиями</w:t>
      </w:r>
      <w:bookmarkEnd w:id="34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2.3.1. Просмотр задач: отображение списка задач (выезд, звонок), детализированная информация по каждой задаче, фильтрация задач по дате (на сегодня, на следующую дату, произвольный диапазон дат).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2.3.2. Создание задач: планирование заданий на выезд с указанием адреса, даты и времени; назначение задач конкретным клиентам; установка приоритета и категории задачи.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2.3.3. Картографический функционал: отображение заданий на карте с геопривязкой; построение маршрута до места задания; группировка заданий по географическому признаку.</w:t>
      </w:r>
    </w:p>
    <w:p>
      <w:pPr>
        <w:pStyle w:val="P2"/>
      </w:pPr>
      <w:bookmarkStart w:id="35" w:name="_roasjs3064oo"/>
      <w:bookmarkEnd w:id="35"/>
      <w:bookmarkStart w:id="36" w:name="_atvfykf0esim"/>
      <w:bookmarkEnd w:id="36"/>
      <w:bookmarkStart w:id="37" w:name="_5e0dt5sb5lls"/>
      <w:bookmarkEnd w:id="37"/>
      <w:bookmarkStart w:id="38" w:name="_l5r59q7pskjo"/>
      <w:bookmarkEnd w:id="38"/>
      <w:bookmarkStart w:id="39" w:name="_2wvo9pqdtj8n"/>
      <w:bookmarkEnd w:id="39"/>
      <w:bookmarkStart w:id="40" w:name="_Toc208581702"/>
      <w:r>
        <w:t>2.4. Коммуникационные функции</w:t>
      </w:r>
      <w:bookmarkEnd w:id="40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2.4.1. Совершение звонков: возможность совершения звонка непосредственно из карточки клиента.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2.4.2.</w:t>
      </w:r>
      <w:r>
        <w:rPr>
          <w:color w:val="404040"/>
          <w:sz w:val="24"/>
          <w:szCs w:val="24"/>
          <w:lang w:val="ru-RU"/>
        </w:rPr>
        <w:t xml:space="preserve"> </w:t>
      </w:r>
      <w:r>
        <w:rPr>
          <w:color w:val="404040"/>
          <w:sz w:val="24"/>
          <w:szCs w:val="24"/>
        </w:rPr>
        <w:t xml:space="preserve">Запись разговора между сотрудников и клиентов на диктофон </w:t>
      </w:r>
      <w:r>
        <w:rPr>
          <w:color w:val="404040"/>
          <w:sz w:val="24"/>
          <w:szCs w:val="24"/>
          <w:lang w:val="ru-RU"/>
        </w:rPr>
        <w:t xml:space="preserve">устройства </w:t>
      </w:r>
      <w:r>
        <w:rPr>
          <w:color w:val="404040"/>
          <w:sz w:val="24"/>
          <w:szCs w:val="24"/>
        </w:rPr>
        <w:t>(для соблюдения требований ФЗ-230). Привязка записи к конкретному заданию и клиенту.</w:t>
      </w:r>
    </w:p>
    <w:p>
      <w:pPr>
        <w:pStyle w:val="P2"/>
      </w:pPr>
      <w:bookmarkStart w:id="41" w:name="_29ec21b29oe"/>
      <w:bookmarkEnd w:id="41"/>
      <w:bookmarkStart w:id="42" w:name="_Toc208581703"/>
      <w:r>
        <w:t>2.5. Обработка медиаданных</w:t>
      </w:r>
      <w:bookmarkEnd w:id="42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2.5.1. Фотографирование: создание фотографий через интерфейс приложения; автоматическое геотегирование; привязка фотографий к конкретным заданиям и клиентам.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2.5.2. Управление медиафайлами: структурированное хранение фотографий и аудиозаписей; шифрование медиафайлов на устройстве; оптимизированная передача файлов на сервер.</w:t>
      </w:r>
    </w:p>
    <w:p>
      <w:pPr>
        <w:pStyle w:val="P2"/>
      </w:pPr>
      <w:bookmarkStart w:id="43" w:name="_rvjropm4uhdy"/>
      <w:bookmarkEnd w:id="43"/>
      <w:bookmarkStart w:id="44" w:name="_Toc208581704"/>
      <w:r>
        <w:t>2.6. Управление обещаниями платежа</w:t>
      </w:r>
      <w:bookmarkEnd w:id="44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Функционал позволяет:</w:t>
      </w:r>
    </w:p>
    <w:p>
      <w:pPr>
        <w:numPr>
          <w:ilvl w:val="0"/>
          <w:numId w:val="2"/>
        </w:numPr>
        <w:shd w:val="clear" w:fill="FFFFFF"/>
        <w:spacing w:lineRule="auto" w:line="428" w:before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Фиксировать полученные от клиентов обещания внесения платежа;</w:t>
      </w:r>
    </w:p>
    <w:p>
      <w:pPr>
        <w:numPr>
          <w:ilvl w:val="0"/>
          <w:numId w:val="2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Отслеживать статус выполнения обещаний;</w:t>
      </w:r>
    </w:p>
    <w:p>
      <w:pPr>
        <w:numPr>
          <w:ilvl w:val="0"/>
          <w:numId w:val="2"/>
        </w:numPr>
        <w:shd w:val="clear" w:fill="FFFFFF"/>
        <w:spacing w:lineRule="auto" w:line="428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Формировать напоминания о необходимости контроля;</w:t>
      </w:r>
    </w:p>
    <w:p>
      <w:pPr>
        <w:numPr>
          <w:ilvl w:val="0"/>
          <w:numId w:val="2"/>
        </w:numPr>
        <w:shd w:val="clear" w:fill="FFFFFF"/>
        <w:spacing w:lineRule="auto" w:line="428" w:after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Осуществлять визуальную индикацию просроченных обещаний.</w:t>
      </w:r>
    </w:p>
    <w:p>
      <w:pPr>
        <w:pStyle w:val="P2"/>
      </w:pPr>
      <w:bookmarkStart w:id="45" w:name="_ijzcvll5h0d6"/>
      <w:bookmarkEnd w:id="45"/>
      <w:bookmarkStart w:id="46" w:name="_ayz3ofhpsbzr"/>
      <w:bookmarkEnd w:id="46"/>
      <w:bookmarkStart w:id="47" w:name="_Toc208581705"/>
      <w:r>
        <w:t>2.7. Дополнительные функциональные возможности</w:t>
      </w:r>
      <w:bookmarkEnd w:id="47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2.7.1. Геолокационные функции: интеграция с картографическими сервисами.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2.7.2. Система уведомлений: push-уведомления о предстоящих заданиях.</w:t>
      </w:r>
      <w:r>
        <w:rPr>
          <w:color w:val="404040"/>
          <w:sz w:val="24"/>
          <w:szCs w:val="24"/>
        </w:rPr>
        <w:br w:type="textWrapping"/>
      </w:r>
      <w:r>
        <w:rPr>
          <w:color w:val="404040"/>
          <w:sz w:val="24"/>
          <w:szCs w:val="24"/>
        </w:rPr>
        <w:t>2.7.3. Ограничения согласно ФЗ-230: индикация ограничений на взаимодействие с клиентами; блокировка функционала, противоречащего законодательству.</w:t>
      </w:r>
      <w:bookmarkStart w:id="48" w:name="_Toc208581442"/>
      <w:bookmarkStart w:id="49" w:name="_Toc208581711"/>
    </w:p>
    <w:p>
      <w:pPr>
        <w:shd w:val="clear" w:fill="FFFFFF"/>
        <w:spacing w:lineRule="auto" w:line="428" w:before="200" w:after="200" w:beforeAutospacing="0" w:afterAutospacing="0"/>
      </w:pPr>
      <w:bookmarkStart w:id="50" w:name="_Toc8063409381"/>
      <w:r>
        <w:t>3</w:t>
      </w:r>
      <w:r>
        <w:t>. Заключение</w:t>
      </w:r>
      <w:bookmarkEnd w:id="48"/>
      <w:bookmarkEnd w:id="49"/>
      <w:bookmarkEnd w:id="50"/>
    </w:p>
    <w:p>
      <w:pPr>
        <w:shd w:val="clear" w:fill="FFFFFF"/>
        <w:spacing w:lineRule="auto" w:line="428" w:before="200" w:after="200" w:beforeAutospacing="0" w:afterAutospacing="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Экспертный экземпляр мобильного приложения «МПХард» реализует весь объём заявленных функциональных характеристик.</w:t>
      </w:r>
    </w:p>
    <w:p>
      <w:pPr>
        <w:shd w:val="clear" w:fill="FFFFFF"/>
        <w:spacing w:lineRule="auto" w:line="428" w:before="200" w:after="200" w:beforeAutospacing="0" w:afterAutospacing="0"/>
        <w:rPr>
          <w:sz w:val="24"/>
          <w:szCs w:val="24"/>
        </w:rPr>
      </w:pPr>
      <w:r>
        <w:rPr>
          <w:color w:val="404040"/>
          <w:sz w:val="24"/>
          <w:szCs w:val="24"/>
        </w:rPr>
        <w:t>Приложение обеспечивает автоматизацию рабочего процесса сотрудника, включая доступ к актуальным данным, управление заданиями, взаимодействие с клиентами, обработку медиаданных и работу в условиях отсутствия сетевого соединения.</w:t>
      </w:r>
    </w:p>
    <w:sectPr>
      <w:type w:val="nextPage"/>
      <w:pgSz w:w="11909" w:h="16834" w:code="0"/>
      <w:pgMar w:left="1440" w:right="1440" w:top="1440" w:bottom="1440" w:header="720" w:footer="720" w:gutter="0"/>
      <w:pgNumType w:start="1" w:chapSep="period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50B007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suff w:val="tab"/>
      <w:lvlText w:val="○"/>
      <w:lvlJc w:val="left"/>
      <w:pPr>
        <w:ind w:hanging="360" w:left="1440"/>
      </w:pPr>
      <w:rPr>
        <w:rFonts w:ascii="Arial" w:hAnsi="Arial"/>
        <w:color w:val="404040"/>
        <w:sz w:val="24"/>
        <w:szCs w:val="24"/>
        <w:u w:val="none"/>
      </w:rPr>
    </w:lvl>
    <w:lvl w:ilvl="2">
      <w:start w:val="1"/>
      <w:numFmt w:val="lowerRoman"/>
      <w:suff w:val="tab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hanging="360" w:left="6480"/>
      </w:pPr>
      <w:rPr>
        <w:u w:val="none"/>
      </w:rPr>
    </w:lvl>
  </w:abstractNum>
  <w:abstractNum w:abstractNumId="1">
    <w:nsid w:val="15406E0F"/>
    <w:multiLevelType w:val="multilevel"/>
    <w:lvl w:ilvl="0">
      <w:start w:val="1"/>
      <w:numFmt w:val="bullet"/>
      <w:suff w:val="tab"/>
      <w:lvlText w:val="●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suff w:val="tab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ind w:hanging="360" w:left="6480"/>
      </w:pPr>
      <w:rPr>
        <w:u w:val="none"/>
      </w:rPr>
    </w:lvl>
  </w:abstractNum>
  <w:abstractNum w:abstractNumId="2">
    <w:nsid w:val="258D4E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u w:val="none"/>
      </w:rPr>
    </w:lvl>
    <w:lvl w:ilvl="2">
      <w:start w:val="1"/>
      <w:numFmt w:val="lowerRoman"/>
      <w:suff w:val="tab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hanging="360" w:left="6480"/>
      </w:pPr>
      <w:rPr>
        <w:u w:val="none"/>
      </w:rPr>
    </w:lvl>
  </w:abstractNum>
  <w:abstractNum w:abstractNumId="3">
    <w:nsid w:val="582A7F06"/>
    <w:multiLevelType w:val="multilevel"/>
    <w:lvl w:ilvl="0">
      <w:start w:val="1"/>
      <w:numFmt w:val="bullet"/>
      <w:suff w:val="tab"/>
      <w:lvlText w:val="●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suff w:val="tab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ind w:hanging="360" w:left="6480"/>
      </w:pPr>
      <w:rPr>
        <w:u w:val="none"/>
      </w:rPr>
    </w:lvl>
  </w:abstractNum>
  <w:abstractNum w:abstractNumId="4">
    <w:nsid w:val="59875E3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u w:val="none"/>
      </w:rPr>
    </w:lvl>
    <w:lvl w:ilvl="2">
      <w:start w:val="1"/>
      <w:numFmt w:val="lowerRoman"/>
      <w:suff w:val="tab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hanging="360" w:left="6480"/>
      </w:pPr>
      <w:rPr>
        <w:u w:val="none"/>
      </w:rPr>
    </w:lvl>
  </w:abstractNum>
  <w:abstractNum w:abstractNumId="5">
    <w:nsid w:val="5E2E636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suff w:val="tab"/>
      <w:lvlText w:val="○"/>
      <w:lvlJc w:val="left"/>
      <w:pPr>
        <w:ind w:hanging="360" w:left="1440"/>
      </w:pPr>
      <w:rPr>
        <w:rFonts w:ascii="Arial" w:hAnsi="Arial"/>
        <w:color w:val="404040"/>
        <w:sz w:val="24"/>
        <w:szCs w:val="24"/>
        <w:u w:val="none"/>
      </w:rPr>
    </w:lvl>
    <w:lvl w:ilvl="2">
      <w:start w:val="1"/>
      <w:numFmt w:val="lowerRoman"/>
      <w:suff w:val="tab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hanging="360" w:left="6480"/>
      </w:pPr>
      <w:rPr>
        <w:u w:val="none"/>
      </w:rPr>
    </w:lvl>
  </w:abstractNum>
  <w:abstractNum w:abstractNumId="6">
    <w:nsid w:val="60CC2DC5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>
        <w:u w:val="none"/>
      </w:rPr>
    </w:lvl>
    <w:lvl w:ilvl="2">
      <w:start w:val="1"/>
      <w:numFmt w:val="lowerRoman"/>
      <w:suff w:val="tab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hanging="360" w:left="6480"/>
      </w:pPr>
      <w:rPr>
        <w:u w:val="none"/>
      </w:rPr>
    </w:lvl>
  </w:abstractNum>
  <w:abstractNum w:abstractNumId="7">
    <w:nsid w:val="60F322C6"/>
    <w:multiLevelType w:val="multilevel"/>
    <w:lvl w:ilvl="0">
      <w:start w:val="1"/>
      <w:numFmt w:val="bullet"/>
      <w:suff w:val="tab"/>
      <w:lvlText w:val="●"/>
      <w:lvlJc w:val="left"/>
      <w:pPr>
        <w:ind w:hanging="360" w:left="720"/>
      </w:pPr>
      <w:rPr>
        <w:rFonts w:ascii="Roboto" w:hAnsi="Roboto"/>
        <w:color w:val="404040"/>
        <w:sz w:val="24"/>
        <w:szCs w:val="24"/>
        <w:u w:val="none"/>
      </w:rPr>
    </w:lvl>
    <w:lvl w:ilvl="1">
      <w:start w:val="1"/>
      <w:numFmt w:val="bullet"/>
      <w:suff w:val="tab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ind w:hanging="360" w:left="648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szCs w:val="22"/>
        <w:lang w:val="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qFormat/>
    <w:pPr>
      <w:keepNext w:val="1"/>
      <w:keepLines w:val="1"/>
      <w:spacing w:before="400" w:after="120" w:beforeAutospacing="0" w:afterAutospacing="0"/>
      <w:outlineLvl w:val="0"/>
    </w:pPr>
    <w:rPr>
      <w:sz w:val="40"/>
      <w:szCs w:val="40"/>
    </w:rPr>
  </w:style>
  <w:style w:type="paragraph" w:styleId="P2">
    <w:name w:val="Heading 2"/>
    <w:basedOn w:val="P0"/>
    <w:next w:val="P0"/>
    <w:qFormat/>
    <w:pPr>
      <w:keepNext w:val="1"/>
      <w:keepLines w:val="1"/>
      <w:spacing w:before="360" w:after="120" w:beforeAutospacing="0" w:afterAutospacing="0"/>
      <w:outlineLvl w:val="1"/>
    </w:pPr>
    <w:rPr>
      <w:sz w:val="32"/>
      <w:szCs w:val="32"/>
    </w:rPr>
  </w:style>
  <w:style w:type="paragraph" w:styleId="P3">
    <w:name w:val="Heading 3"/>
    <w:basedOn w:val="P0"/>
    <w:next w:val="P0"/>
    <w:qFormat/>
    <w:pPr>
      <w:keepNext w:val="1"/>
      <w:keepLines w:val="1"/>
      <w:spacing w:before="320" w:after="80" w:beforeAutospacing="0" w:afterAutospacing="0"/>
      <w:outlineLvl w:val="2"/>
    </w:pPr>
    <w:rPr>
      <w:color w:val="434343"/>
      <w:sz w:val="28"/>
      <w:szCs w:val="28"/>
    </w:rPr>
  </w:style>
  <w:style w:type="paragraph" w:styleId="P4">
    <w:name w:val="Heading 4"/>
    <w:basedOn w:val="P0"/>
    <w:next w:val="P0"/>
    <w:qFormat/>
    <w:pPr>
      <w:keepNext w:val="1"/>
      <w:keepLines w:val="1"/>
      <w:spacing w:before="280" w:after="80" w:beforeAutospacing="0" w:afterAutospacing="0"/>
      <w:outlineLvl w:val="3"/>
    </w:pPr>
    <w:rPr>
      <w:color w:val="666666"/>
      <w:sz w:val="24"/>
      <w:szCs w:val="24"/>
    </w:rPr>
  </w:style>
  <w:style w:type="paragraph" w:styleId="P5">
    <w:name w:val="Heading 5"/>
    <w:basedOn w:val="P0"/>
    <w:next w:val="P0"/>
    <w:semiHidden/>
    <w:qFormat/>
    <w:pPr>
      <w:keepNext w:val="1"/>
      <w:keepLines w:val="1"/>
      <w:spacing w:before="240" w:after="80" w:beforeAutospacing="0" w:afterAutospacing="0"/>
      <w:outlineLvl w:val="4"/>
    </w:pPr>
    <w:rPr>
      <w:color w:val="666666"/>
    </w:rPr>
  </w:style>
  <w:style w:type="paragraph" w:styleId="P6">
    <w:name w:val="Heading 6"/>
    <w:basedOn w:val="P0"/>
    <w:next w:val="P0"/>
    <w:semiHidden/>
    <w:qFormat/>
    <w:pPr>
      <w:keepNext w:val="1"/>
      <w:keepLines w:val="1"/>
      <w:spacing w:before="240" w:after="80" w:beforeAutospacing="0" w:afterAutospacing="0"/>
      <w:outlineLvl w:val="5"/>
    </w:pPr>
    <w:rPr>
      <w:i w:val="1"/>
      <w:color w:val="666666"/>
    </w:rPr>
  </w:style>
  <w:style w:type="paragraph" w:styleId="P7">
    <w:name w:val="Title"/>
    <w:basedOn w:val="P0"/>
    <w:next w:val="P0"/>
    <w:qFormat/>
    <w:pPr>
      <w:keepNext w:val="1"/>
      <w:keepLines w:val="1"/>
      <w:spacing w:after="60" w:beforeAutospacing="0" w:afterAutospacing="0"/>
    </w:pPr>
    <w:rPr>
      <w:sz w:val="52"/>
      <w:szCs w:val="52"/>
    </w:rPr>
  </w:style>
  <w:style w:type="paragraph" w:styleId="P8">
    <w:name w:val="Subtitle"/>
    <w:basedOn w:val="P0"/>
    <w:next w:val="P0"/>
    <w:qFormat/>
    <w:pPr>
      <w:keepNext w:val="1"/>
      <w:keepLines w:val="1"/>
      <w:spacing w:after="320" w:beforeAutospacing="0" w:afterAutospacing="0"/>
    </w:pPr>
    <w:rPr>
      <w:color w:val="666666"/>
      <w:sz w:val="30"/>
      <w:szCs w:val="30"/>
    </w:rPr>
  </w:style>
  <w:style w:type="paragraph" w:styleId="P9">
    <w:name w:val="TOC Heading"/>
    <w:basedOn w:val="P1"/>
    <w:next w:val="P0"/>
    <w:qFormat/>
    <w:pPr>
      <w:spacing w:lineRule="auto" w:line="259" w:before="240" w:after="0" w:beforeAutospacing="0" w:afterAutospacing="0"/>
      <w:outlineLvl w:val="9"/>
    </w:pPr>
    <w:rPr>
      <w:color w:val="376092" w:themeColor="accent1" w:themeShade="BF"/>
      <w:sz w:val="32"/>
      <w:szCs w:val="32"/>
      <w:lang w:val="ru-RU"/>
    </w:rPr>
  </w:style>
  <w:style w:type="paragraph" w:styleId="P10">
    <w:name w:val="TOC 3"/>
    <w:basedOn w:val="P0"/>
    <w:next w:val="P0"/>
    <w:autoRedefine w:val="1"/>
    <w:pPr>
      <w:spacing w:after="100" w:beforeAutospacing="0" w:afterAutospacing="0"/>
      <w:ind w:left="440"/>
    </w:pPr>
    <w:rPr/>
  </w:style>
  <w:style w:type="paragraph" w:styleId="P11">
    <w:name w:val="TOC 1"/>
    <w:basedOn w:val="P0"/>
    <w:next w:val="P0"/>
    <w:autoRedefine w:val="1"/>
    <w:pPr>
      <w:spacing w:after="100" w:beforeAutospacing="0" w:afterAutospacing="0"/>
    </w:pPr>
    <w:rPr/>
  </w:style>
  <w:style w:type="paragraph" w:styleId="P12">
    <w:name w:val="TOC 2"/>
    <w:basedOn w:val="P0"/>
    <w:next w:val="P0"/>
    <w:autoRedefine w:val="1"/>
    <w:pPr>
      <w:spacing w:after="100" w:beforeAutospacing="0" w:afterAutospacing="0"/>
      <w:ind w:left="220"/>
    </w:pPr>
    <w:rPr/>
  </w:style>
  <w:style w:type="paragraph" w:styleId="P13">
    <w:name w:val="toc 1"/>
    <w:basedOn w:val="P0"/>
    <w:next w:val="P0"/>
    <w:link w:val="C3"/>
    <w:pPr>
      <w:spacing w:lineRule="auto" w:line="259" w:before="0" w:after="100"/>
      <w:ind w:left="0"/>
    </w:pPr>
    <w:rPr>
      <w:rFonts w:ascii="Calibri" w:hAnsi="Calibri"/>
    </w:rPr>
  </w:style>
  <w:style w:type="paragraph" w:styleId="P14">
    <w:name w:val="toc 2"/>
    <w:basedOn w:val="P0"/>
    <w:next w:val="P0"/>
    <w:link w:val="C4"/>
    <w:pPr>
      <w:spacing w:lineRule="auto" w:line="259" w:before="0" w:after="100"/>
      <w:ind w:left="220"/>
    </w:pPr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toc 1 Char"/>
    <w:basedOn w:val="C0"/>
    <w:link w:val="P13"/>
    <w:rPr>
      <w:rFonts w:ascii="Calibri" w:hAnsi="Calibri"/>
    </w:rPr>
  </w:style>
  <w:style w:type="character" w:styleId="C4">
    <w:name w:val="toc 2 Char"/>
    <w:basedOn w:val="C0"/>
    <w:link w:val="P14"/>
    <w:rPr>
      <w:rFonts w:ascii="Calibri" w:hAnsi="Calibri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Normal"/>
    <w:tblPr>
      <w:tblCellMar>
        <w:top w:w="100" w:type="dxa"/>
        <w:left w:w="100" w:type="dxa"/>
        <w:bottom w:w="100" w:type="dxa"/>
        <w:right w:w="100" w:type="dxa"/>
      </w:tblCellMar>
    </w:tblPr>
    <w:trPr/>
    <w:tcPr/>
  </w:style>
  <w:style w:type="table" w:styleId="T3">
    <w:name w:val=""/>
    <w:basedOn w:val="T2"/>
    <w:tblPr>
      <w:tblStyleRowBandSize w:val="1"/>
      <w:tblStyleColBandSize w:val="1"/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6513c-7d52-47e3-bfcf-591f2ec3f2fa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API/24.2.3.0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2025-09-12T11:53:00Z</dcterms:created>
  <dcterms:modified xsi:type="dcterms:W3CDTF">2025-09-16T12:44:34Z</dcterms:modified>
  <cp:revision>3</cp:revision>
</cp:coreProperties>
</file>